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rPr>
          <w:rFonts w:hint="default" w:ascii="Trebuchet MS" w:hAnsi="Trebuchet MS" w:cs="Trebuchet MS"/>
          <w:i w:val="0"/>
          <w:caps w:val="0"/>
          <w:color w:val="7030A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7030A0"/>
          <w:spacing w:val="0"/>
          <w:sz w:val="32"/>
          <w:szCs w:val="32"/>
        </w:rPr>
      </w:pPr>
      <w:r>
        <w:rPr>
          <w:rFonts w:hint="default" w:ascii="Calibri" w:hAnsi="Calibri" w:cs="Calibri"/>
          <w:i w:val="0"/>
          <w:caps w:val="0"/>
          <w:color w:val="7030A0"/>
          <w:spacing w:val="0"/>
          <w:sz w:val="32"/>
          <w:szCs w:val="32"/>
        </w:rPr>
        <w:t>GIFTS</w:t>
      </w:r>
      <w:r>
        <w:rPr>
          <w:rFonts w:hint="default" w:ascii="Calibri" w:hAnsi="Calibri" w:cs="Calibri"/>
          <w:i w:val="0"/>
          <w:caps w:val="0"/>
          <w:color w:val="7030A0"/>
          <w:spacing w:val="0"/>
          <w:sz w:val="32"/>
          <w:szCs w:val="32"/>
          <w:lang w:val="en-GB"/>
        </w:rPr>
        <w:t xml:space="preserve"> &amp;</w:t>
      </w:r>
      <w:r>
        <w:rPr>
          <w:rFonts w:hint="default" w:ascii="Calibri" w:hAnsi="Calibri" w:cs="Calibri"/>
          <w:i w:val="0"/>
          <w:caps w:val="0"/>
          <w:color w:val="7030A0"/>
          <w:spacing w:val="0"/>
          <w:sz w:val="32"/>
          <w:szCs w:val="32"/>
        </w:rPr>
        <w:t xml:space="preserve"> GRATUITIES POLICY</w:t>
      </w:r>
    </w:p>
    <w:p>
      <w:pPr>
        <w:jc w:val="both"/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264" w:afterAutospacing="0" w:line="23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Dementia Care TLC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 complies with the requirements of Care Quality Commission and Fundamental Standards in relation to setting out its procedures regarding gifts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 xml:space="preserve"> and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 gratuities.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64" w:afterAutospacing="0" w:line="23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It is the policy of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Dementia Care TLC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 to implement robust systems to ensure that all financial transactions with Clients are above suspicion and are conducted in a professional and transparent way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64" w:afterAutospacing="0" w:line="235" w:lineRule="atLeast"/>
        <w:ind w:left="0" w:right="0" w:firstLine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It is the policy of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Dementia Care TLC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 that all gift(s), whether cash or other items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,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 are notified immediately to the Manager who will then determine whether the gift(s) can be accepted.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264" w:afterAutospacing="0" w:line="235" w:lineRule="atLeast"/>
        <w:ind w:left="0" w:right="0" w:firstLine="0"/>
        <w:jc w:val="both"/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lang w:val="en-GB"/>
        </w:rPr>
      </w:pP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</w:rPr>
        <w:t>For the avoidance of doubt, staff must not</w:t>
      </w:r>
      <w:r>
        <w:rPr>
          <w:rFonts w:hint="default" w:ascii="Calibri" w:hAnsi="Calibri" w:cs="Calibri"/>
          <w:b/>
          <w:bCs/>
          <w:i w:val="0"/>
          <w:caps w:val="0"/>
          <w:color w:val="000000"/>
          <w:spacing w:val="0"/>
          <w:sz w:val="24"/>
          <w:szCs w:val="24"/>
          <w:lang w:val="en-GB"/>
        </w:rPr>
        <w:t>: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64" w:afterAutospacing="0" w:line="235" w:lineRule="atLeast"/>
        <w:ind w:left="425" w:leftChars="0" w:right="0" w:rightChars="0" w:hanging="425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E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nter into any financial transaction whatsoever with a Service User or any Representative of a Service User including the borrowing or lending of monies or property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64" w:afterAutospacing="0" w:line="235" w:lineRule="atLeast"/>
        <w:ind w:left="425" w:leftChars="0" w:right="0" w:hanging="425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Accept any gifts from clients or their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family members.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64" w:afterAutospacing="0" w:line="235" w:lineRule="atLeast"/>
        <w:ind w:left="425" w:leftChars="0" w:right="0" w:hanging="425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Sell anything to, borrow anything from or exchange anything with a Service User or their Representative. (The reference to the words sell, borrow or exchange in the preceding sentence shall include any attempt to sell, borrow or exchange)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64" w:afterAutospacing="0" w:line="235" w:lineRule="atLeast"/>
        <w:ind w:left="425" w:leftChars="0" w:right="0" w:hanging="425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Use retail loyalty cards and special offers for their own benefit. This includes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N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ectar points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 xml:space="preserve"> and Tesco points.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64" w:afterAutospacing="0" w:line="235" w:lineRule="atLeast"/>
        <w:ind w:left="425" w:leftChars="0" w:right="0" w:hanging="425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Act as Witness to the signing of any legal documents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, including Wills.</w:t>
      </w:r>
    </w:p>
    <w:p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264" w:afterAutospacing="0" w:line="235" w:lineRule="atLeast"/>
        <w:ind w:left="425" w:leftChars="0" w:right="0" w:hanging="425" w:firstLineChars="0"/>
        <w:jc w:val="both"/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Benefit from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 xml:space="preserve"> any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Service User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 xml:space="preserve">s’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W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</w:rPr>
        <w:t>ill or bequests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lang w:val="en-GB"/>
        </w:rPr>
        <w:t>.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720"/>
        </w:tabs>
        <w:spacing w:before="0" w:beforeAutospacing="0" w:after="72" w:afterAutospacing="0" w:line="235" w:lineRule="atLeast"/>
        <w:ind w:left="398" w:leftChars="0" w:right="0" w:hanging="398" w:hangingChars="16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If a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Carer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becomes aware that they, members of their family or other interested parties are named in a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Service User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’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W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ill, they must report this to the Manager immediately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" w:afterAutospacing="0" w:line="235" w:lineRule="atLeast"/>
        <w:ind w:leftChars="-166" w:right="0" w:rightChars="0"/>
        <w:jc w:val="both"/>
        <w:rPr>
          <w:rFonts w:hint="default" w:ascii="Calibri" w:hAnsi="Calibri" w:cs="Calibri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720"/>
        </w:tabs>
        <w:spacing w:before="0" w:beforeAutospacing="0" w:after="72" w:afterAutospacing="0" w:line="235" w:lineRule="atLeast"/>
        <w:ind w:left="398" w:leftChars="0" w:right="0" w:hanging="398" w:hangingChars="16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A record of all gift(s) will be made and held at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Dementia Care TLC’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s office for the safety of both the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Service User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and 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Carer.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72" w:afterAutospacing="0" w:line="235" w:lineRule="atLeast"/>
        <w:ind w:leftChars="-166" w:right="0" w:rightChars="0"/>
        <w:jc w:val="both"/>
        <w:rPr>
          <w:rFonts w:hint="default" w:ascii="Calibri" w:hAnsi="Calibri" w:cs="Calibri"/>
          <w:sz w:val="24"/>
          <w:szCs w:val="24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lear" w:pos="720"/>
        </w:tabs>
        <w:spacing w:before="0" w:beforeAutospacing="0" w:after="72" w:afterAutospacing="0" w:line="235" w:lineRule="atLeast"/>
        <w:ind w:left="398" w:leftChars="0" w:right="0" w:hanging="398" w:hangingChars="166"/>
        <w:jc w:val="both"/>
        <w:rPr>
          <w:rFonts w:hint="default" w:ascii="Calibri" w:hAnsi="Calibri" w:cs="Calibri"/>
          <w:sz w:val="24"/>
          <w:szCs w:val="24"/>
        </w:rPr>
      </w:pP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Any member of staff who breaches th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is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 xml:space="preserve"> policy will be dealt with through the disciplinary procedure</w:t>
      </w:r>
      <w:r>
        <w:rPr>
          <w:rFonts w:hint="default" w:ascii="Calibri" w:hAnsi="Calibri" w:cs="Calibri"/>
          <w:i w:val="0"/>
          <w:caps w:val="0"/>
          <w:color w:val="000000"/>
          <w:spacing w:val="0"/>
          <w:sz w:val="24"/>
          <w:szCs w:val="24"/>
          <w:bdr w:val="none" w:color="auto" w:sz="0" w:space="0"/>
          <w:lang w:val="en-GB"/>
        </w:rPr>
        <w:t>.</w:t>
      </w:r>
    </w:p>
    <w:p>
      <w:pPr>
        <w:jc w:val="both"/>
        <w:rPr>
          <w:rFonts w:hint="default" w:ascii="Calibri" w:hAnsi="Calibri" w:cs="Calibri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Cambria" w:hAnsi="Cambria" w:eastAsia="Cambria" w:cs="Cambria"/>
        <w:b/>
        <w:color w:val="6C2E9A"/>
        <w:sz w:val="56"/>
        <w:szCs w:val="56"/>
      </w:rPr>
      <w:drawing>
        <wp:inline distT="114300" distB="114300" distL="114300" distR="114300">
          <wp:extent cx="685800" cy="665480"/>
          <wp:effectExtent l="0" t="0" r="0" b="508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665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eastAsia="Cambria" w:cs="Cambria"/>
        <w:b/>
        <w:color w:val="6C2E9A"/>
        <w:sz w:val="56"/>
        <w:szCs w:val="56"/>
      </w:rPr>
      <w:drawing>
        <wp:inline distT="114300" distB="114300" distL="114300" distR="114300">
          <wp:extent cx="2224405" cy="6540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24850" cy="654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1E45B53"/>
    <w:multiLevelType w:val="singleLevel"/>
    <w:tmpl w:val="91E45B5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abstractNum w:abstractNumId="1">
    <w:nsid w:val="0E056691"/>
    <w:multiLevelType w:val="multilevel"/>
    <w:tmpl w:val="0E0566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4726B0"/>
    <w:rsid w:val="00257552"/>
    <w:rsid w:val="06DB7C8C"/>
    <w:rsid w:val="1962102F"/>
    <w:rsid w:val="1AE32F1A"/>
    <w:rsid w:val="214726B0"/>
    <w:rsid w:val="3FC52CFC"/>
    <w:rsid w:val="568E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52</TotalTime>
  <ScaleCrop>false</ScaleCrop>
  <LinksUpToDate>false</LinksUpToDate>
  <CharactersWithSpaces>0</CharactersWithSpaces>
  <Application>WPS Office_11.2.0.9396_F1E327BC-269C-435d-A152-05C5408002CA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2020-06-04T10:26:00Z</dcterms:created>
  <dc:creator>Jules</dc:creator>
  <cp:lastModifiedBy>Jules</cp:lastModifiedBy>
  <dcterms:modified xsi:type="dcterms:W3CDTF">2020-06-04T14:43:44Z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2057-11.2.0.9396</vt:lpwstr>
  </property>
</Properties>
</file>